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928FB" w:rsidRPr="00F928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28FB" w:rsidRPr="00F928FB" w:rsidRDefault="00F928F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B">
              <w:rPr>
                <w:rFonts w:ascii="Times New Roman" w:hAnsi="Times New Roman" w:cs="Times New Roman"/>
                <w:sz w:val="24"/>
                <w:szCs w:val="24"/>
              </w:rPr>
              <w:t>5 июля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28FB" w:rsidRPr="00F928FB" w:rsidRDefault="00F928F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928FB">
              <w:rPr>
                <w:rFonts w:ascii="Times New Roman" w:hAnsi="Times New Roman" w:cs="Times New Roman"/>
                <w:sz w:val="24"/>
                <w:szCs w:val="24"/>
              </w:rPr>
              <w:t> 38-ОЗ</w:t>
            </w:r>
          </w:p>
        </w:tc>
      </w:tr>
    </w:tbl>
    <w:p w:rsidR="00F928FB" w:rsidRPr="00F928FB" w:rsidRDefault="00F928F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F928FB" w:rsidRPr="00F928FB" w:rsidRDefault="00F928F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ОБ ИСПОЛНЕНИИ ОБЛАСТНОГО БЮДЖЕТА ЗА 2022 ГОД</w:t>
      </w:r>
    </w:p>
    <w:p w:rsidR="00F928FB" w:rsidRPr="00F928FB" w:rsidRDefault="00F928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Принят</w:t>
      </w:r>
    </w:p>
    <w:p w:rsidR="00F928FB" w:rsidRPr="00F928FB" w:rsidRDefault="00F92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F928FB" w:rsidRPr="00F928FB" w:rsidRDefault="00F92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29 июня 2023 года</w:t>
      </w:r>
    </w:p>
    <w:p w:rsidR="00F928FB" w:rsidRPr="00F928FB" w:rsidRDefault="00F92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F928F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928FB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5">
        <w:r w:rsidRPr="00F928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28FB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28FB">
        <w:rPr>
          <w:rFonts w:ascii="Times New Roman" w:hAnsi="Times New Roman" w:cs="Times New Roman"/>
          <w:sz w:val="24"/>
          <w:szCs w:val="24"/>
        </w:rPr>
        <w:t xml:space="preserve"> 70-ОЗ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28FB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28FB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F928FB" w:rsidRPr="00F928FB" w:rsidRDefault="00F92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Статья 1</w:t>
      </w:r>
    </w:p>
    <w:p w:rsidR="00F928FB" w:rsidRPr="00F928FB" w:rsidRDefault="00F92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28FB" w:rsidRPr="00F928FB" w:rsidRDefault="00F92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Утвердить отчет об исполнении областного бюджета за 2022 год по доходам в сумме 67953643632,71 руб., по расходам в сумме 63737687722,15 руб. с превышением доходов над расходами (профицит областного бюджета) в сумме 4215955910,56 руб. и со следующими показателями:</w:t>
      </w:r>
    </w:p>
    <w:p w:rsidR="00F928FB" w:rsidRPr="00F928FB" w:rsidRDefault="00F92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>
        <w:r w:rsidRPr="00F928FB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F928FB">
        <w:rPr>
          <w:rFonts w:ascii="Times New Roman" w:hAnsi="Times New Roman" w:cs="Times New Roman"/>
          <w:sz w:val="24"/>
          <w:szCs w:val="24"/>
        </w:rPr>
        <w:t xml:space="preserve"> областного бюджета за 2022 год по кодам классификации доходов бюджетов согласно приложению 1 к настоящему Закону;</w:t>
      </w:r>
    </w:p>
    <w:p w:rsidR="00F928FB" w:rsidRPr="00F928FB" w:rsidRDefault="00F92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>
        <w:r w:rsidRPr="00F928FB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F928FB">
        <w:rPr>
          <w:rFonts w:ascii="Times New Roman" w:hAnsi="Times New Roman" w:cs="Times New Roman"/>
          <w:sz w:val="24"/>
          <w:szCs w:val="24"/>
        </w:rPr>
        <w:t xml:space="preserve"> областного бюджета за 2022 год по ведомственной структуре расходов областного бюджета согласно приложению 2 к настоящему Закону;</w:t>
      </w:r>
    </w:p>
    <w:p w:rsidR="00F928FB" w:rsidRPr="00F928FB" w:rsidRDefault="00F92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 xml:space="preserve">3) </w:t>
      </w:r>
      <w:hyperlink r:id="rId8">
        <w:r w:rsidRPr="00F928FB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F928FB">
        <w:rPr>
          <w:rFonts w:ascii="Times New Roman" w:hAnsi="Times New Roman" w:cs="Times New Roman"/>
          <w:sz w:val="24"/>
          <w:szCs w:val="24"/>
        </w:rPr>
        <w:t xml:space="preserve"> областного бюджета за 2022 год по разделам и подразделам классификации расходов бюджетов согласно приложению 3 к настоящему Закону;</w:t>
      </w:r>
    </w:p>
    <w:p w:rsidR="00F928FB" w:rsidRPr="00F928FB" w:rsidRDefault="00F92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 xml:space="preserve">4) </w:t>
      </w:r>
      <w:hyperlink r:id="rId9">
        <w:r w:rsidRPr="00F928FB">
          <w:rPr>
            <w:rFonts w:ascii="Times New Roman" w:hAnsi="Times New Roman" w:cs="Times New Roman"/>
            <w:sz w:val="24"/>
            <w:szCs w:val="24"/>
          </w:rPr>
          <w:t>источников</w:t>
        </w:r>
      </w:hyperlink>
      <w:r w:rsidRPr="00F928FB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за 2022 год по кодам классификации источников финансирования дефицитов бюджетов согласно приложению 4 к настоящему Закону;</w:t>
      </w:r>
    </w:p>
    <w:p w:rsidR="00F928FB" w:rsidRPr="00F928FB" w:rsidRDefault="00F92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 xml:space="preserve">5) </w:t>
      </w:r>
      <w:hyperlink r:id="rId10">
        <w:r w:rsidRPr="00F928FB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F928FB">
        <w:rPr>
          <w:rFonts w:ascii="Times New Roman" w:hAnsi="Times New Roman" w:cs="Times New Roman"/>
          <w:sz w:val="24"/>
          <w:szCs w:val="24"/>
        </w:rPr>
        <w:t xml:space="preserve"> областного бюджета по использованию межбюджетных трансфертов бюджетам других уровней за 2022 год согласно приложению 5 к настоящему Закону.</w:t>
      </w:r>
    </w:p>
    <w:p w:rsidR="00F928FB" w:rsidRPr="00F928FB" w:rsidRDefault="00F92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Статья 2</w:t>
      </w:r>
    </w:p>
    <w:p w:rsidR="00F928FB" w:rsidRPr="00F928FB" w:rsidRDefault="00F92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Настоящий Закон вступает в силу после его официального опубликования.</w:t>
      </w:r>
    </w:p>
    <w:p w:rsidR="00F928FB" w:rsidRPr="00F928FB" w:rsidRDefault="00F92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F928FB" w:rsidRPr="00F928FB" w:rsidRDefault="00F92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F928FB" w:rsidRPr="00F928FB" w:rsidRDefault="00F928F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г. Иваново</w:t>
      </w:r>
    </w:p>
    <w:p w:rsidR="00F928FB" w:rsidRPr="00F928FB" w:rsidRDefault="00F928F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928FB">
        <w:rPr>
          <w:rFonts w:ascii="Times New Roman" w:hAnsi="Times New Roman" w:cs="Times New Roman"/>
          <w:sz w:val="24"/>
          <w:szCs w:val="24"/>
        </w:rPr>
        <w:t>5 июля 2023 года</w:t>
      </w:r>
    </w:p>
    <w:p w:rsidR="00F928FB" w:rsidRPr="00F928FB" w:rsidRDefault="00F928F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F928FB">
        <w:rPr>
          <w:rFonts w:ascii="Times New Roman" w:hAnsi="Times New Roman" w:cs="Times New Roman"/>
          <w:sz w:val="24"/>
          <w:szCs w:val="24"/>
        </w:rPr>
        <w:t xml:space="preserve"> 38-ОЗ</w:t>
      </w:r>
    </w:p>
    <w:p w:rsidR="00F928FB" w:rsidRPr="00F928FB" w:rsidRDefault="00F928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28FB" w:rsidRPr="00F928FB" w:rsidRDefault="00F928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CE1" w:rsidRPr="00F928FB" w:rsidRDefault="00301CE1">
      <w:pPr>
        <w:rPr>
          <w:rFonts w:ascii="Times New Roman" w:hAnsi="Times New Roman" w:cs="Times New Roman"/>
          <w:sz w:val="24"/>
          <w:szCs w:val="24"/>
        </w:rPr>
      </w:pPr>
    </w:p>
    <w:sectPr w:rsidR="00301CE1" w:rsidRPr="00F928FB" w:rsidSect="0048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FB"/>
    <w:rsid w:val="00301CE1"/>
    <w:rsid w:val="00F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52A2C-361A-4B3C-93D0-A840FADF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2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10FBF5A2101D41682F0A2F308AD749C3713EBF764493E345B35C824256544DBBA34D05D1F60CEF3524A562CA608931C71C6929679948D9A77BD56i82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010FBF5A2101D41682F0A2F308AD749C3713EBF764493E345B35C824256544DBBA34D05D1F60CEF35947502BA608931C71C6929679948D9A77BD56i823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010FBF5A2101D41682F0A2F308AD749C3713EBF764493E345B35C824256544DBBA34D05D1F60CEF35B4E5327A608931C71C6929679948D9A77BD56i823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010FBF5A2101D41682F0A2F308AD749C3713EBF764493E3A5735C824256544DBBA34D05D1F60CEF35B485A2AA608931C71C6929679948D9A77BD56i823H" TargetMode="External"/><Relationship Id="rId10" Type="http://schemas.openxmlformats.org/officeDocument/2006/relationships/hyperlink" Target="consultantplus://offline/ref=40010FBF5A2101D41682F0A2F308AD749C3713EBF764493E345B35C824256544DBBA34D05D1F60CEF35249572EA608931C71C6929679948D9A77BD56i823H" TargetMode="External"/><Relationship Id="rId4" Type="http://schemas.openxmlformats.org/officeDocument/2006/relationships/hyperlink" Target="consultantplus://offline/ref=40010FBF5A2101D41682EEAFE564F17B9C3F4FE4F5634A6B6E0B339F7B7563119BFA3286185265C4A70A0A0723AC5CDC5823D5919665i927H" TargetMode="External"/><Relationship Id="rId9" Type="http://schemas.openxmlformats.org/officeDocument/2006/relationships/hyperlink" Target="consultantplus://offline/ref=40010FBF5A2101D41682F0A2F308AD749C3713EBF764493E345B35C824256544DBBA34D05D1F60CEF352485729A608931C71C6929679948D9A77BD56i82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2023-07-10T07:54:00Z</dcterms:created>
  <dcterms:modified xsi:type="dcterms:W3CDTF">2023-07-10T07:57:00Z</dcterms:modified>
</cp:coreProperties>
</file>